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color w:val="auto"/>
          <w:sz w:val="32"/>
          <w:szCs w:val="32"/>
        </w:rPr>
        <w:t>附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</w:t>
      </w:r>
    </w:p>
    <w:p>
      <w:pPr>
        <w:jc w:val="center"/>
        <w:rPr>
          <w:rFonts w:ascii="黑体" w:hAnsi="黑体" w:eastAsia="黑体"/>
          <w:color w:val="auto"/>
          <w:sz w:val="36"/>
          <w:szCs w:val="36"/>
        </w:rPr>
      </w:pPr>
      <w:r>
        <w:rPr>
          <w:rFonts w:hint="eastAsia" w:ascii="黑体" w:hAnsi="黑体" w:eastAsia="黑体"/>
          <w:color w:val="auto"/>
          <w:sz w:val="36"/>
          <w:szCs w:val="36"/>
        </w:rPr>
        <w:t>技术创新需求调查表</w:t>
      </w:r>
    </w:p>
    <w:tbl>
      <w:tblPr>
        <w:tblStyle w:val="5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600"/>
        <w:gridCol w:w="1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区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域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电话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技术需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□技术研发（关键、核心技术）</w:t>
            </w:r>
          </w:p>
          <w:p>
            <w:pPr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□产品研发（产品升级、新产品研发）</w:t>
            </w:r>
          </w:p>
          <w:p>
            <w:pPr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□技术改造（设备、研发生产条件）</w:t>
            </w:r>
          </w:p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（包括主要技术、条件、成熟度、成本等指标）</w:t>
            </w:r>
          </w:p>
          <w:p>
            <w:pPr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现有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基础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合作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 xml:space="preserve"> □技术转让    □技术入股   □联合开发   □委托研发 </w:t>
            </w:r>
          </w:p>
          <w:p>
            <w:pPr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 xml:space="preserve"> □委托团队、专家长期技术服务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left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 xml:space="preserve">□技术转移  □研发费用加计扣除  □知识产权  □科技金融 </w:t>
            </w:r>
          </w:p>
          <w:p>
            <w:pPr>
              <w:pStyle w:val="6"/>
              <w:ind w:firstLine="0" w:firstLineChars="0"/>
              <w:jc w:val="left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 xml:space="preserve">□检验检测  □质量体系  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 xml:space="preserve">□行业政策   □科技政策  □招标采购 </w:t>
            </w:r>
          </w:p>
          <w:p>
            <w:pPr>
              <w:pStyle w:val="6"/>
              <w:ind w:firstLine="0" w:firstLineChars="0"/>
              <w:jc w:val="left"/>
              <w:rPr>
                <w:rFonts w:hint="eastAsia" w:ascii="仿宋_GB2312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□产品/服务市场占有率分析  □市场前景分析  □企业发展战略咨询           □其他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同意公开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 xml:space="preserve"> □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是                              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 xml:space="preserve"> □否</w:t>
            </w:r>
          </w:p>
          <w:p>
            <w:pPr>
              <w:rPr>
                <w:rFonts w:hint="eastAsia" w:ascii="仿宋_GB2312" w:hAnsi="宋体" w:eastAsia="仿宋_GB2312" w:cs="宋体"/>
                <w:color w:val="auto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 xml:space="preserve"> □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部分公开(说明）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同意接受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 xml:space="preserve"> □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是                </w:t>
            </w:r>
          </w:p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 xml:space="preserve"> □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是</w:t>
            </w:r>
          </w:p>
          <w:p>
            <w:pPr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 xml:space="preserve"> □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是，金额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u w:val="single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万元。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 xml:space="preserve"> □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否</w:t>
            </w:r>
          </w:p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                    法人代表：             年  月  日</w:t>
            </w:r>
          </w:p>
        </w:tc>
      </w:tr>
    </w:tbl>
    <w:p>
      <w:pPr>
        <w:rPr>
          <w:rFonts w:hint="eastAsia" w:ascii="仿宋_GB2312" w:eastAsia="仿宋_GB2312"/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">
    <w:altName w:val="仿宋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黑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783EF7"/>
    <w:rsid w:val="61783E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uiPriority w:val="0"/>
    <w:rPr>
      <w:rFonts w:ascii="仿宋_GB2312" w:eastAsia="仿宋_GB2312"/>
      <w:spacing w:val="-4"/>
      <w:sz w:val="16"/>
      <w:szCs w:val="16"/>
    </w:rPr>
  </w:style>
  <w:style w:type="paragraph" w:styleId="3">
    <w:name w:val="Body Text"/>
    <w:basedOn w:val="1"/>
    <w:uiPriority w:val="0"/>
    <w:pPr>
      <w:spacing w:after="120"/>
    </w:pPr>
    <w:rPr>
      <w:rFonts w:ascii="Calibri" w:hAnsi="Calibri"/>
      <w:sz w:val="24"/>
    </w:rPr>
  </w:style>
  <w:style w:type="paragraph" w:customStyle="1" w:styleId="6">
    <w:name w:val="List Paragraph1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2017-06-26T14:51:00Z</dcterms:created>
  <dc:creator>yang</dc:creator>
  <cp:lastModifiedBy>yang</cp:lastModifiedBy>
  <dcterms:modified xsi:type="dcterms:W3CDTF">2017-06-26T14:53:17Z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